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1C102B">
        <w:t>31</w:t>
      </w:r>
      <w:r w:rsidR="002D57CC">
        <w:t xml:space="preserve"> de Agosto al </w:t>
      </w:r>
      <w:r w:rsidR="001C102B">
        <w:t xml:space="preserve">05 </w:t>
      </w:r>
      <w:r w:rsidR="00787EC4">
        <w:t xml:space="preserve"> </w:t>
      </w:r>
      <w:r w:rsidR="00A41066">
        <w:t xml:space="preserve">de </w:t>
      </w:r>
      <w:r w:rsidR="001C102B">
        <w:t>Septiembre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B04BFC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B04BFC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B04BFC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Lunes </w:t>
            </w:r>
          </w:p>
          <w:p w:rsidR="001E54C3" w:rsidRDefault="001E54C3" w:rsidP="00B04BFC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1C102B" w:rsidRDefault="008E1C68" w:rsidP="001C102B">
            <w:r>
              <w:t>Objetivo</w:t>
            </w:r>
            <w:r w:rsidR="00A41066">
              <w:t xml:space="preserve"> </w:t>
            </w:r>
            <w:r w:rsidR="00787EC4">
              <w:t>:</w:t>
            </w:r>
            <w:r w:rsidR="001C102B">
              <w:t>Escribir una carta a un niño(a), compañero o  familiar explicando los motivos por los cuales no se pueden juntar (pandemia)</w:t>
            </w:r>
          </w:p>
          <w:p w:rsidR="00C42D6E" w:rsidRDefault="001C102B" w:rsidP="00787EC4">
            <w:r>
              <w:t xml:space="preserve">Revisión y lectura de la carta. </w:t>
            </w:r>
          </w:p>
          <w:p w:rsidR="001C102B" w:rsidRDefault="001C102B" w:rsidP="00787EC4">
            <w:r>
              <w:t>Actividad en el cuaderno</w:t>
            </w:r>
          </w:p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1C102B" w:rsidRPr="001C102B" w:rsidRDefault="001C102B" w:rsidP="001C102B">
            <w:pPr>
              <w:jc w:val="center"/>
              <w:rPr>
                <w:b/>
                <w:color w:val="FF0000"/>
              </w:rPr>
            </w:pPr>
            <w:r w:rsidRPr="001C102B">
              <w:rPr>
                <w:b/>
                <w:color w:val="FF0000"/>
              </w:rPr>
              <w:t xml:space="preserve">Explicar cómo resolver prueba de historia  en plataforma </w:t>
            </w:r>
            <w:proofErr w:type="spellStart"/>
            <w:r w:rsidRPr="001C102B">
              <w:rPr>
                <w:b/>
                <w:color w:val="FF0000"/>
              </w:rPr>
              <w:t>Classroom</w:t>
            </w:r>
            <w:proofErr w:type="spellEnd"/>
            <w:r w:rsidRPr="001C102B">
              <w:rPr>
                <w:b/>
                <w:color w:val="FF0000"/>
              </w:rPr>
              <w:t xml:space="preserve"> </w:t>
            </w:r>
          </w:p>
          <w:p w:rsidR="001C102B" w:rsidRPr="001C102B" w:rsidRDefault="001C102B" w:rsidP="001C102B">
            <w:pPr>
              <w:jc w:val="center"/>
              <w:rPr>
                <w:b/>
                <w:color w:val="FF0000"/>
              </w:rPr>
            </w:pPr>
            <w:r w:rsidRPr="001C102B">
              <w:rPr>
                <w:b/>
                <w:color w:val="FF0000"/>
              </w:rPr>
              <w:t>Dar indicaciones de acceso y clave</w:t>
            </w:r>
          </w:p>
          <w:p w:rsidR="001C102B" w:rsidRDefault="00A41066" w:rsidP="001C102B">
            <w:pPr>
              <w:jc w:val="center"/>
            </w:pPr>
            <w:r>
              <w:t>Objetivo:</w:t>
            </w:r>
            <w:r w:rsidR="001C102B">
              <w:t xml:space="preserve"> Revisar prueba formativa resuelta páginas 120 a la 125</w:t>
            </w:r>
          </w:p>
          <w:p w:rsidR="00C42D6E" w:rsidRDefault="00787EC4" w:rsidP="00787EC4">
            <w:pPr>
              <w:jc w:val="center"/>
            </w:pPr>
            <w:r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645ABF" w:rsidRDefault="001C2969" w:rsidP="001C102B">
            <w:pPr>
              <w:jc w:val="center"/>
            </w:pPr>
            <w:r>
              <w:t xml:space="preserve">Objetivo: </w:t>
            </w:r>
            <w:r w:rsidR="00645ABF" w:rsidRPr="00645ABF">
              <w:rPr>
                <w:b/>
              </w:rPr>
              <w:t>Comenzar unidad “2”</w:t>
            </w:r>
            <w:r w:rsidR="00645ABF">
              <w:t xml:space="preserve"> </w:t>
            </w:r>
          </w:p>
          <w:p w:rsidR="00645ABF" w:rsidRDefault="00645ABF" w:rsidP="001C102B">
            <w:pPr>
              <w:jc w:val="center"/>
            </w:pPr>
            <w:r>
              <w:t>América : ubicación, paisajes y recursos</w:t>
            </w:r>
          </w:p>
          <w:p w:rsidR="00C42D6E" w:rsidRDefault="00645ABF" w:rsidP="001C102B">
            <w:pPr>
              <w:jc w:val="center"/>
            </w:pPr>
            <w:r>
              <w:t xml:space="preserve"> </w:t>
            </w:r>
            <w:r w:rsidR="00FC6CC2">
              <w:t>Páginas</w:t>
            </w:r>
            <w:r>
              <w:t xml:space="preserve">  64 - 67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645ABF" w:rsidRDefault="00F31A75" w:rsidP="00F31A75">
            <w:pPr>
              <w:jc w:val="center"/>
            </w:pPr>
            <w:r>
              <w:t>Objetivo :</w:t>
            </w:r>
            <w:r w:rsidR="00293E1D">
              <w:t xml:space="preserve"> </w:t>
            </w:r>
            <w:r w:rsidR="00645ABF" w:rsidRPr="00645ABF">
              <w:rPr>
                <w:b/>
              </w:rPr>
              <w:t>Continuamos clase 2</w:t>
            </w:r>
          </w:p>
          <w:p w:rsidR="005F088F" w:rsidRDefault="00293E1D" w:rsidP="00F31A75">
            <w:pPr>
              <w:jc w:val="center"/>
            </w:pPr>
            <w:r>
              <w:t>Con</w:t>
            </w:r>
            <w:r w:rsidR="001C2969">
              <w:t xml:space="preserve">feccionar </w:t>
            </w:r>
            <w:r w:rsidR="00F31A75">
              <w:t xml:space="preserve"> un</w:t>
            </w:r>
            <w:r w:rsidR="001C2969">
              <w:t>a corona (maya – inca o azteca)</w:t>
            </w:r>
            <w:r w:rsidR="00F31A75">
              <w:t xml:space="preserve"> con materiales de desecho.</w:t>
            </w:r>
          </w:p>
          <w:p w:rsidR="001C2969" w:rsidRDefault="001C2969" w:rsidP="001C2969">
            <w:pPr>
              <w:jc w:val="center"/>
            </w:pPr>
            <w:r>
              <w:t xml:space="preserve">Materiales plumas de colores si las tiene, papel lustre de colores, tijeras, goma </w:t>
            </w:r>
            <w:proofErr w:type="spellStart"/>
            <w:r>
              <w:t>eva</w:t>
            </w:r>
            <w:proofErr w:type="spellEnd"/>
            <w:r>
              <w:t xml:space="preserve"> o cartulina.</w:t>
            </w:r>
          </w:p>
          <w:p w:rsidR="00F31A75" w:rsidRDefault="00F31A75" w:rsidP="001C2969">
            <w:pPr>
              <w:jc w:val="center"/>
            </w:pPr>
            <w:r>
              <w:t xml:space="preserve"> Materiales que tengan en casa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1C2969" w:rsidRDefault="00122775" w:rsidP="00645ABF">
            <w:r>
              <w:t>Objetivo</w:t>
            </w:r>
            <w:proofErr w:type="gramStart"/>
            <w:r>
              <w:t xml:space="preserve">: </w:t>
            </w:r>
            <w:r w:rsidR="00F31A75">
              <w:t xml:space="preserve"> </w:t>
            </w:r>
            <w:r w:rsidR="00645ABF">
              <w:t>Conocer</w:t>
            </w:r>
            <w:proofErr w:type="gramEnd"/>
            <w:r w:rsidR="00645ABF">
              <w:t xml:space="preserve"> medidas de protección y cuidado de los ecosistemas. Páginas 100 -101</w:t>
            </w:r>
            <w:r w:rsidR="001C2969"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1C102B" w:rsidRDefault="00293E1D" w:rsidP="001C102B">
            <w:pPr>
              <w:jc w:val="center"/>
            </w:pPr>
            <w:r>
              <w:t xml:space="preserve">Objetivo: </w:t>
            </w:r>
            <w:r w:rsidR="00D20642">
              <w:t>Leer cuento “ El tigre negro y el venado blanco” paginas 110-111</w:t>
            </w:r>
          </w:p>
          <w:p w:rsidR="008518AD" w:rsidRPr="00122775" w:rsidRDefault="00D20642" w:rsidP="00D20642">
            <w:pPr>
              <w:jc w:val="center"/>
            </w:pPr>
            <w:r>
              <w:t xml:space="preserve">Resolver actividades de </w:t>
            </w:r>
            <w:r w:rsidR="00617C9B">
              <w:t>comprensión</w:t>
            </w:r>
            <w:r>
              <w:t xml:space="preserve"> lectora. </w:t>
            </w:r>
            <w:r w:rsidR="00617C9B">
              <w:t>Páginas</w:t>
            </w:r>
            <w:r>
              <w:t xml:space="preserve"> 112- 113. (reconocer personajes y sus características , identifica el problema y la solución del mismo, conocer palabras nuevas (vocabulario)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1C3098" w:rsidP="00B04BFC">
            <w:pPr>
              <w:jc w:val="center"/>
            </w:pPr>
            <w:r>
              <w:t xml:space="preserve">14:00 </w:t>
            </w:r>
            <w:r w:rsidR="008A4EF5">
              <w:t>Matemáticas</w:t>
            </w:r>
          </w:p>
        </w:tc>
        <w:tc>
          <w:tcPr>
            <w:tcW w:w="3796" w:type="dxa"/>
          </w:tcPr>
          <w:p w:rsidR="00D20642" w:rsidRDefault="00A41066" w:rsidP="00D20642">
            <w:r>
              <w:t xml:space="preserve">Objetivo: </w:t>
            </w:r>
            <w:r w:rsidR="00D20642">
              <w:t>Construir ángulos con el transportador y  compararlos.</w:t>
            </w:r>
          </w:p>
          <w:p w:rsidR="00F2155A" w:rsidRDefault="00D20642" w:rsidP="00D20642">
            <w:r>
              <w:t>Determinar vistas de figuras 3D. páginas 136 - 139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Jueves 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8A4EF5" w:rsidP="00B04BFC">
            <w:pPr>
              <w:jc w:val="center"/>
            </w:pPr>
            <w:r>
              <w:t xml:space="preserve">15:00 </w:t>
            </w:r>
            <w:r w:rsidR="001C102B">
              <w:t>Reforzamiento Lenguaje</w:t>
            </w:r>
          </w:p>
        </w:tc>
        <w:tc>
          <w:tcPr>
            <w:tcW w:w="3796" w:type="dxa"/>
          </w:tcPr>
          <w:p w:rsidR="001C102B" w:rsidRDefault="005F088F" w:rsidP="001C102B">
            <w:pPr>
              <w:jc w:val="center"/>
            </w:pPr>
            <w:r>
              <w:t xml:space="preserve">Objetivo: </w:t>
            </w:r>
            <w:r w:rsidR="00D20642">
              <w:t>Resolver en el cuaderno actividades de gramática y ortografía.</w:t>
            </w:r>
          </w:p>
          <w:p w:rsidR="00F2155A" w:rsidRDefault="00F2155A" w:rsidP="00A21B8D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7F02FA" w:rsidRDefault="00BC1565" w:rsidP="00B04BFC">
            <w:pPr>
              <w:jc w:val="center"/>
            </w:pPr>
            <w:r>
              <w:t>14</w:t>
            </w:r>
            <w:r w:rsidR="006E1F7F">
              <w:t>:00 Historia</w:t>
            </w:r>
          </w:p>
        </w:tc>
        <w:tc>
          <w:tcPr>
            <w:tcW w:w="3796" w:type="dxa"/>
          </w:tcPr>
          <w:p w:rsidR="00572DCE" w:rsidRDefault="00873ECE" w:rsidP="001C102B">
            <w:pPr>
              <w:jc w:val="center"/>
            </w:pPr>
            <w:r>
              <w:t>Objetivo</w:t>
            </w:r>
            <w:r w:rsidR="00645ABF">
              <w:t>: Observar el mapa económico del mundo e interpretar información entregada paginas 70 - 71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B04BFC">
            <w:pPr>
              <w:jc w:val="center"/>
            </w:pPr>
            <w:r>
              <w:t>Viernes</w:t>
            </w:r>
            <w:r w:rsidR="00581E31">
              <w:t xml:space="preserve"> </w:t>
            </w:r>
          </w:p>
        </w:tc>
        <w:tc>
          <w:tcPr>
            <w:tcW w:w="2993" w:type="dxa"/>
          </w:tcPr>
          <w:p w:rsidR="006E1F7F" w:rsidRDefault="006E1F7F" w:rsidP="00B04BFC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F751FC" w:rsidRDefault="005F088F" w:rsidP="001C102B">
            <w:pPr>
              <w:jc w:val="center"/>
            </w:pPr>
            <w:r>
              <w:t>Objetivo</w:t>
            </w:r>
            <w:proofErr w:type="gramStart"/>
            <w:r>
              <w:t xml:space="preserve">: </w:t>
            </w:r>
            <w:r w:rsidR="00645ABF">
              <w:t xml:space="preserve"> </w:t>
            </w:r>
            <w:r w:rsidR="00D20642">
              <w:t>Conocer</w:t>
            </w:r>
            <w:proofErr w:type="gramEnd"/>
            <w:r w:rsidR="00D20642">
              <w:t xml:space="preserve"> </w:t>
            </w:r>
            <w:r w:rsidR="00617C9B">
              <w:t>cómo</w:t>
            </w:r>
            <w:r w:rsidR="00D20642">
              <w:t xml:space="preserve"> proteger las </w:t>
            </w:r>
            <w:r w:rsidR="00617C9B">
              <w:t>áreas</w:t>
            </w:r>
            <w:r w:rsidR="00D20642">
              <w:t xml:space="preserve"> silvestres de Chile .</w:t>
            </w:r>
          </w:p>
          <w:p w:rsidR="00D20642" w:rsidRDefault="00617C9B" w:rsidP="001C102B">
            <w:pPr>
              <w:jc w:val="center"/>
            </w:pPr>
            <w:r>
              <w:t>Páginas</w:t>
            </w:r>
            <w:r w:rsidR="00D20642">
              <w:t xml:space="preserve"> 102  - 103</w:t>
            </w:r>
          </w:p>
        </w:tc>
      </w:tr>
    </w:tbl>
    <w:p w:rsidR="007F02FA" w:rsidRDefault="007F02FA" w:rsidP="007F02FA">
      <w:pPr>
        <w:jc w:val="both"/>
      </w:pPr>
    </w:p>
    <w:p w:rsidR="00617C9B" w:rsidRDefault="00617C9B" w:rsidP="007F02FA">
      <w:pPr>
        <w:jc w:val="both"/>
      </w:pPr>
      <w:proofErr w:type="gramStart"/>
      <w:r>
        <w:t>Nota :</w:t>
      </w:r>
      <w:proofErr w:type="gramEnd"/>
      <w:r>
        <w:t xml:space="preserve"> para matemática necesitaremos un transportador.</w:t>
      </w:r>
      <w:r w:rsidRPr="00617C9B">
        <w:t xml:space="preserve"> </w:t>
      </w:r>
      <w:r>
        <w:rPr>
          <w:noProof/>
        </w:rPr>
        <w:drawing>
          <wp:inline distT="0" distB="0" distL="0" distR="0">
            <wp:extent cx="1190625" cy="801687"/>
            <wp:effectExtent l="19050" t="0" r="9525" b="0"/>
            <wp:docPr id="2" name="Imagen 1" descr="Fotos de Transportador de ángulos de stock, imágenes de Transportador de  ángulos sin royalti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Transportador de ángulos de stock, imágenes de Transportador de  ángulos sin royalties | Deposit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C9B" w:rsidSect="007F02F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52" w:rsidRDefault="00AB7352">
      <w:pPr>
        <w:spacing w:after="0" w:line="240" w:lineRule="auto"/>
      </w:pPr>
      <w:r>
        <w:separator/>
      </w:r>
    </w:p>
  </w:endnote>
  <w:endnote w:type="continuationSeparator" w:id="0">
    <w:p w:rsidR="00AB7352" w:rsidRDefault="00AB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52" w:rsidRDefault="00AB7352">
      <w:pPr>
        <w:spacing w:after="0" w:line="240" w:lineRule="auto"/>
      </w:pPr>
      <w:r>
        <w:separator/>
      </w:r>
    </w:p>
  </w:footnote>
  <w:footnote w:type="continuationSeparator" w:id="0">
    <w:p w:rsidR="00AB7352" w:rsidRDefault="00AB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C" w:rsidRDefault="00B04BFC">
    <w:pPr>
      <w:pStyle w:val="Encabezado"/>
    </w:pPr>
    <w:r>
      <w:t>Fundación Educacional</w:t>
    </w:r>
  </w:p>
  <w:p w:rsidR="00B04BFC" w:rsidRDefault="00B04BFC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122775"/>
    <w:rsid w:val="001C102B"/>
    <w:rsid w:val="001C2969"/>
    <w:rsid w:val="001C3098"/>
    <w:rsid w:val="001D47B0"/>
    <w:rsid w:val="001E54C3"/>
    <w:rsid w:val="00237C20"/>
    <w:rsid w:val="00293E1D"/>
    <w:rsid w:val="002D57CC"/>
    <w:rsid w:val="00316211"/>
    <w:rsid w:val="0038085C"/>
    <w:rsid w:val="0039748B"/>
    <w:rsid w:val="003A6255"/>
    <w:rsid w:val="003B4917"/>
    <w:rsid w:val="003D4EE4"/>
    <w:rsid w:val="003F6F7D"/>
    <w:rsid w:val="00407C40"/>
    <w:rsid w:val="00445D3C"/>
    <w:rsid w:val="004E5F88"/>
    <w:rsid w:val="004F0512"/>
    <w:rsid w:val="00572C2F"/>
    <w:rsid w:val="00572DCE"/>
    <w:rsid w:val="00581E31"/>
    <w:rsid w:val="00594B51"/>
    <w:rsid w:val="005A6736"/>
    <w:rsid w:val="005F06CA"/>
    <w:rsid w:val="005F088F"/>
    <w:rsid w:val="00617C9B"/>
    <w:rsid w:val="00633C10"/>
    <w:rsid w:val="00645ABF"/>
    <w:rsid w:val="0066427F"/>
    <w:rsid w:val="006A3FFE"/>
    <w:rsid w:val="006A44B4"/>
    <w:rsid w:val="006E1F7F"/>
    <w:rsid w:val="00784BC2"/>
    <w:rsid w:val="00787EC4"/>
    <w:rsid w:val="007940E4"/>
    <w:rsid w:val="007F02FA"/>
    <w:rsid w:val="008518AD"/>
    <w:rsid w:val="008531F7"/>
    <w:rsid w:val="00856E17"/>
    <w:rsid w:val="00873ECE"/>
    <w:rsid w:val="008A4EF5"/>
    <w:rsid w:val="008E1C68"/>
    <w:rsid w:val="008F3B26"/>
    <w:rsid w:val="00991773"/>
    <w:rsid w:val="00991B37"/>
    <w:rsid w:val="00993785"/>
    <w:rsid w:val="00A21B8D"/>
    <w:rsid w:val="00A41066"/>
    <w:rsid w:val="00A5419B"/>
    <w:rsid w:val="00AB7352"/>
    <w:rsid w:val="00B04BFC"/>
    <w:rsid w:val="00B46587"/>
    <w:rsid w:val="00BC1565"/>
    <w:rsid w:val="00C1502E"/>
    <w:rsid w:val="00C42D6E"/>
    <w:rsid w:val="00C865AA"/>
    <w:rsid w:val="00D04FFF"/>
    <w:rsid w:val="00D20642"/>
    <w:rsid w:val="00DB4AA4"/>
    <w:rsid w:val="00E44EC6"/>
    <w:rsid w:val="00E7594D"/>
    <w:rsid w:val="00E94E41"/>
    <w:rsid w:val="00F2155A"/>
    <w:rsid w:val="00F31A75"/>
    <w:rsid w:val="00F350AD"/>
    <w:rsid w:val="00F434A0"/>
    <w:rsid w:val="00F751FC"/>
    <w:rsid w:val="00FC6CC2"/>
    <w:rsid w:val="00FE6980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E9FF-6FE0-468A-9BF9-85254F50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4</cp:revision>
  <dcterms:created xsi:type="dcterms:W3CDTF">2020-08-31T22:20:00Z</dcterms:created>
  <dcterms:modified xsi:type="dcterms:W3CDTF">2020-08-31T22:23:00Z</dcterms:modified>
</cp:coreProperties>
</file>