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EFB8E" w14:textId="77777777" w:rsidR="004E7AC8" w:rsidRDefault="004E7AC8" w:rsidP="004E7AC8">
      <w:pPr>
        <w:jc w:val="center"/>
        <w:rPr>
          <w:b/>
          <w:u w:val="single"/>
        </w:rPr>
      </w:pPr>
      <w:r>
        <w:rPr>
          <w:b/>
          <w:u w:val="single"/>
        </w:rPr>
        <w:t>GUÍA DE APRENDIZAJE</w:t>
      </w:r>
    </w:p>
    <w:p w14:paraId="10C55EBD" w14:textId="77777777" w:rsidR="004E7AC8" w:rsidRDefault="004E7AC8" w:rsidP="004E7AC8">
      <w:pPr>
        <w:jc w:val="center"/>
        <w:rPr>
          <w:b/>
          <w:u w:val="single"/>
        </w:rPr>
      </w:pPr>
    </w:p>
    <w:p w14:paraId="7ED03E91" w14:textId="77777777" w:rsidR="004E7AC8" w:rsidRDefault="004E7AC8" w:rsidP="004E7AC8">
      <w:pPr>
        <w:jc w:val="center"/>
        <w:rPr>
          <w:b/>
          <w:lang w:eastAsia="es-CL"/>
        </w:rPr>
      </w:pPr>
      <w:r>
        <w:rPr>
          <w:b/>
          <w:lang w:eastAsia="es-CL"/>
        </w:rPr>
        <w:t>“ANALISIS Y OPINIÓN DE MENSAJES PROPAGANDÍSTICOS Y PUBLICITARIOS”</w:t>
      </w:r>
    </w:p>
    <w:p w14:paraId="15FD2C93" w14:textId="77777777" w:rsidR="004E7AC8" w:rsidRDefault="004E7AC8" w:rsidP="004E7AC8">
      <w:pPr>
        <w:jc w:val="center"/>
        <w:rPr>
          <w:b/>
          <w:u w:val="single"/>
        </w:rPr>
      </w:pPr>
      <w:r>
        <w:rPr>
          <w:b/>
          <w:lang w:eastAsia="es-CL"/>
        </w:rPr>
        <w:t>LENGUA Y LITERATURA</w:t>
      </w:r>
      <w:r>
        <w:rPr>
          <w:b/>
          <w:lang w:eastAsia="es-CL"/>
        </w:rPr>
        <w:br/>
        <w:t>PROFESOR: Juan Francisco Rubio Díaz</w:t>
      </w:r>
    </w:p>
    <w:p w14:paraId="2CA3CC75" w14:textId="77777777" w:rsidR="004E7AC8" w:rsidRDefault="004E7AC8" w:rsidP="004E7AC8">
      <w:pPr>
        <w:pStyle w:val="Encabezado"/>
      </w:pPr>
    </w:p>
    <w:p w14:paraId="22E7822B" w14:textId="76EA6EA8" w:rsidR="004E7AC8" w:rsidRDefault="000F6591" w:rsidP="004E7AC8">
      <w:pPr>
        <w:pStyle w:val="Encabezado"/>
        <w:rPr>
          <w:u w:val="single"/>
        </w:rPr>
      </w:pPr>
      <w:r>
        <w:t>Nombre: _</w:t>
      </w:r>
      <w:r w:rsidR="004E7AC8">
        <w:t xml:space="preserve">_________________________________________________________________                                        </w:t>
      </w:r>
    </w:p>
    <w:p w14:paraId="2679610C" w14:textId="21A41B2A" w:rsidR="004E7AC8" w:rsidRDefault="004E7AC8" w:rsidP="004E7AC8">
      <w:pPr>
        <w:pStyle w:val="Encabezado"/>
      </w:pPr>
      <w:r>
        <w:t xml:space="preserve">Curso:  </w:t>
      </w:r>
      <w:r w:rsidR="000F6591">
        <w:t>4</w:t>
      </w:r>
      <w:r>
        <w:t xml:space="preserve">° </w:t>
      </w:r>
      <w:r w:rsidR="000F6591">
        <w:t xml:space="preserve">medio </w:t>
      </w:r>
      <w:r>
        <w:t xml:space="preserve">                  </w:t>
      </w:r>
      <w:r w:rsidR="000F6591">
        <w:t>Fecha: ____/____/2020</w:t>
      </w:r>
    </w:p>
    <w:p w14:paraId="198CD065" w14:textId="77777777" w:rsidR="004E7AC8" w:rsidRDefault="004E7AC8" w:rsidP="004E7AC8">
      <w:pPr>
        <w:jc w:val="both"/>
      </w:pPr>
    </w:p>
    <w:p w14:paraId="08329B7C" w14:textId="77777777" w:rsidR="000F6591" w:rsidRDefault="000F6591" w:rsidP="000F6591">
      <w:pPr>
        <w:pStyle w:val="Ttulo"/>
        <w:ind w:left="0"/>
        <w:jc w:val="both"/>
        <w:rPr>
          <w:rStyle w:val="Hipervnculo"/>
          <w:b w:val="0"/>
          <w:bCs w:val="0"/>
          <w:sz w:val="24"/>
          <w:szCs w:val="24"/>
        </w:rPr>
      </w:pPr>
      <w:r w:rsidRPr="00D66264">
        <w:rPr>
          <w:i/>
          <w:iCs/>
          <w:sz w:val="24"/>
          <w:szCs w:val="24"/>
        </w:rPr>
        <w:t>Entrega (envío):</w:t>
      </w:r>
      <w:r w:rsidRPr="00D66264">
        <w:rPr>
          <w:b w:val="0"/>
          <w:bCs w:val="0"/>
          <w:sz w:val="24"/>
          <w:szCs w:val="24"/>
        </w:rPr>
        <w:t xml:space="preserve"> lunes 24 de agosto de 2020 al mail </w:t>
      </w:r>
      <w:hyperlink r:id="rId5" w:history="1">
        <w:r w:rsidRPr="00D66264">
          <w:rPr>
            <w:rStyle w:val="Hipervnculo"/>
            <w:b w:val="0"/>
            <w:bCs w:val="0"/>
            <w:sz w:val="24"/>
            <w:szCs w:val="24"/>
          </w:rPr>
          <w:t>juan.rubio@colegiomagister.cl</w:t>
        </w:r>
      </w:hyperlink>
      <w:r w:rsidRPr="00D66264">
        <w:rPr>
          <w:rStyle w:val="Hipervnculo"/>
          <w:b w:val="0"/>
          <w:bCs w:val="0"/>
          <w:sz w:val="24"/>
          <w:szCs w:val="24"/>
        </w:rPr>
        <w:t xml:space="preserve">  hasta las 18 horas.</w:t>
      </w:r>
    </w:p>
    <w:p w14:paraId="18839833" w14:textId="77777777" w:rsidR="000F6591" w:rsidRPr="00D66264" w:rsidRDefault="000F6591" w:rsidP="000F6591">
      <w:pPr>
        <w:pStyle w:val="Ttulo"/>
        <w:ind w:left="0"/>
        <w:jc w:val="both"/>
        <w:rPr>
          <w:rStyle w:val="Hipervnculo"/>
          <w:b w:val="0"/>
          <w:bCs w:val="0"/>
          <w:sz w:val="24"/>
          <w:szCs w:val="24"/>
        </w:rPr>
      </w:pPr>
    </w:p>
    <w:p w14:paraId="0B72A031" w14:textId="77777777" w:rsidR="000F6591" w:rsidRPr="00D66264" w:rsidRDefault="000F6591" w:rsidP="000F6591">
      <w:pPr>
        <w:pStyle w:val="Ttulo"/>
        <w:ind w:left="0"/>
        <w:jc w:val="both"/>
        <w:rPr>
          <w:rStyle w:val="Hipervnculo"/>
          <w:b w:val="0"/>
          <w:bCs w:val="0"/>
          <w:color w:val="000000"/>
          <w:sz w:val="24"/>
          <w:szCs w:val="24"/>
        </w:rPr>
      </w:pPr>
      <w:r w:rsidRPr="00D66264">
        <w:rPr>
          <w:rStyle w:val="Hipervnculo"/>
          <w:b w:val="0"/>
          <w:bCs w:val="0"/>
          <w:color w:val="000000"/>
          <w:sz w:val="24"/>
          <w:szCs w:val="24"/>
        </w:rPr>
        <w:t>Consultas: WSP: +569 49950942.</w:t>
      </w:r>
    </w:p>
    <w:p w14:paraId="4A236DA9" w14:textId="77777777" w:rsidR="004E7AC8" w:rsidRDefault="004E7AC8" w:rsidP="004E7AC8">
      <w:pPr>
        <w:jc w:val="both"/>
        <w:rPr>
          <w:rFonts w:ascii="Century Gothic" w:hAnsi="Century Gothic" w:cs="Tahoma"/>
          <w:b/>
          <w:bCs/>
          <w:color w:val="000000"/>
          <w:sz w:val="20"/>
          <w:szCs w:val="20"/>
          <w:lang w:eastAsia="es-CL"/>
        </w:rPr>
      </w:pPr>
    </w:p>
    <w:p w14:paraId="4C32C45C" w14:textId="77777777" w:rsidR="004E7AC8" w:rsidRDefault="004E7AC8" w:rsidP="004E7AC8">
      <w:pPr>
        <w:jc w:val="both"/>
        <w:rPr>
          <w:b/>
          <w:bCs/>
          <w:color w:val="000000"/>
          <w:lang w:eastAsia="es-CL"/>
        </w:rPr>
      </w:pPr>
      <w:r>
        <w:rPr>
          <w:b/>
          <w:bCs/>
          <w:color w:val="000000"/>
          <w:lang w:eastAsia="es-CL"/>
        </w:rPr>
        <w:t xml:space="preserve">Objetivos: </w:t>
      </w:r>
    </w:p>
    <w:p w14:paraId="52A3E0B3" w14:textId="77777777" w:rsidR="004E7AC8" w:rsidRDefault="004E7AC8" w:rsidP="004E7AC8">
      <w:pPr>
        <w:jc w:val="both"/>
        <w:rPr>
          <w:b/>
          <w:bCs/>
          <w:color w:val="000000"/>
          <w:lang w:eastAsia="es-CL"/>
        </w:rPr>
      </w:pPr>
    </w:p>
    <w:tbl>
      <w:tblPr>
        <w:tblW w:w="895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5"/>
      </w:tblGrid>
      <w:tr w:rsidR="004E7AC8" w14:paraId="2E0B6174" w14:textId="77777777" w:rsidTr="004E7AC8">
        <w:trPr>
          <w:trHeight w:val="1420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6B7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Analizar e interpretar las características de afiches publicitarios y propagandísticos.</w:t>
            </w:r>
          </w:p>
          <w:p w14:paraId="5F0A25B4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Distinguir eslóganes que pertenecen al ámbito publicitario y propagandístico.</w:t>
            </w:r>
          </w:p>
          <w:p w14:paraId="23554189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Distinguir eslóganes que disuaden y persuaden.</w:t>
            </w:r>
          </w:p>
          <w:p w14:paraId="18BFE1C4" w14:textId="77777777" w:rsidR="004E7AC8" w:rsidRDefault="004E7AC8">
            <w:pPr>
              <w:pStyle w:val="Prrafodelista"/>
              <w:numPr>
                <w:ilvl w:val="0"/>
                <w:numId w:val="1"/>
              </w:numPr>
              <w:ind w:left="681"/>
            </w:pPr>
            <w:r>
              <w:t>Evaluar el rol de los medios de comunicación en la difusión de una campaña de bien social.</w:t>
            </w:r>
          </w:p>
          <w:p w14:paraId="1444CA23" w14:textId="77777777" w:rsidR="004E7AC8" w:rsidRDefault="004E7AC8">
            <w:pPr>
              <w:ind w:left="-39"/>
            </w:pPr>
          </w:p>
        </w:tc>
      </w:tr>
    </w:tbl>
    <w:p w14:paraId="05A67696" w14:textId="77777777" w:rsidR="004E7AC8" w:rsidRDefault="004E7AC8" w:rsidP="004E7AC8">
      <w:pPr>
        <w:rPr>
          <w:b/>
          <w:i/>
          <w:sz w:val="28"/>
          <w:szCs w:val="28"/>
        </w:rPr>
      </w:pPr>
    </w:p>
    <w:p w14:paraId="5E200AFE" w14:textId="77777777" w:rsidR="004E7AC8" w:rsidRDefault="004E7AC8" w:rsidP="004E7AC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Comencemos: </w:t>
      </w:r>
    </w:p>
    <w:tbl>
      <w:tblPr>
        <w:tblW w:w="910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5"/>
      </w:tblGrid>
      <w:tr w:rsidR="004E7AC8" w14:paraId="08AF24D0" w14:textId="77777777" w:rsidTr="004E7AC8">
        <w:trPr>
          <w:trHeight w:val="2925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9C73" w14:textId="77777777" w:rsidR="004E7AC8" w:rsidRDefault="004E7AC8">
            <w:pPr>
              <w:ind w:left="126"/>
              <w:jc w:val="both"/>
              <w:rPr>
                <w:rStyle w:val="nfasis"/>
              </w:rPr>
            </w:pPr>
            <w:r>
              <w:t xml:space="preserve">Vamos a hablar de dos tipos de discursos mediáticos: la </w:t>
            </w:r>
            <w:r>
              <w:rPr>
                <w:b/>
              </w:rPr>
              <w:t xml:space="preserve">publicidad </w:t>
            </w:r>
            <w:r>
              <w:t xml:space="preserve">y la </w:t>
            </w:r>
            <w:r>
              <w:rPr>
                <w:b/>
              </w:rPr>
              <w:t xml:space="preserve">propaganda. </w:t>
            </w:r>
            <w:r>
              <w:t xml:space="preserve">Es necesario distinguir entre ambos, pues muchas veces utilizan los mismos recursos, provocando efectos similares. Sin embargo, sus propósitos son totalmente distintos. Mientras </w:t>
            </w:r>
            <w:r>
              <w:rPr>
                <w:rStyle w:val="nfasis"/>
              </w:rPr>
              <w:t>la</w:t>
            </w:r>
            <w:r>
              <w:rPr>
                <w:rStyle w:val="nfasis"/>
                <w:b/>
              </w:rPr>
              <w:t xml:space="preserve"> publicidad</w:t>
            </w:r>
            <w:r>
              <w:rPr>
                <w:rStyle w:val="nfasis"/>
              </w:rPr>
              <w:t xml:space="preserve"> busca que los receptores adquieran determinado producto</w:t>
            </w:r>
            <w:r>
              <w:t xml:space="preserve">, </w:t>
            </w:r>
            <w:r>
              <w:rPr>
                <w:rStyle w:val="nfasis"/>
              </w:rPr>
              <w:t xml:space="preserve">la </w:t>
            </w:r>
            <w:r>
              <w:rPr>
                <w:rStyle w:val="nfasis"/>
                <w:b/>
              </w:rPr>
              <w:t>propaganda</w:t>
            </w:r>
            <w:r>
              <w:rPr>
                <w:rStyle w:val="nfasis"/>
              </w:rPr>
              <w:t xml:space="preserve"> apunta a  modificar una visión de mundo o una idea.</w:t>
            </w:r>
          </w:p>
          <w:p w14:paraId="1248AA04" w14:textId="77777777" w:rsidR="004E7AC8" w:rsidRDefault="004E7AC8">
            <w:pPr>
              <w:ind w:left="126"/>
              <w:jc w:val="both"/>
            </w:pPr>
            <w:r>
              <w:rPr>
                <w:rStyle w:val="nfasis"/>
                <w:i w:val="0"/>
              </w:rPr>
              <w:t xml:space="preserve">Un ejemplo de propaganda puede ser un afiche de alguna campaña social (prevención de drogas, mejoramiento de calidad de vida en tu barrio) o de un candidato presidencial; ejemplos de publicidad los puedes encontrar en los innumerables “reclames” que promocionan algún producto y que aparecen mientras escuchas radio, ves televisión o lees una revista. </w:t>
            </w:r>
          </w:p>
        </w:tc>
      </w:tr>
    </w:tbl>
    <w:p w14:paraId="4223EC5F" w14:textId="77777777" w:rsidR="004E7AC8" w:rsidRDefault="004E7AC8" w:rsidP="004E7AC8"/>
    <w:p w14:paraId="772FC3D0" w14:textId="77777777" w:rsidR="004E7AC8" w:rsidRDefault="004E7AC8" w:rsidP="004E7AC8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598A9" wp14:editId="22FE6589">
                <wp:simplePos x="0" y="0"/>
                <wp:positionH relativeFrom="column">
                  <wp:posOffset>81915</wp:posOffset>
                </wp:positionH>
                <wp:positionV relativeFrom="paragraph">
                  <wp:posOffset>2499360</wp:posOffset>
                </wp:positionV>
                <wp:extent cx="5476875" cy="1162050"/>
                <wp:effectExtent l="0" t="0" r="28575" b="19050"/>
                <wp:wrapNone/>
                <wp:docPr id="9" name="Pergamino horizont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162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C4D0F6" w14:textId="77777777" w:rsidR="004E7AC8" w:rsidRDefault="004E7AC8" w:rsidP="004E7AC8">
                            <w:pPr>
                              <w:jc w:val="both"/>
                              <w:rPr>
                                <w:b/>
                                <w:i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CL"/>
                              </w:rPr>
                              <w:t xml:space="preserve">Al plantear las expresiones “Di sí…” “Di no…” se está utilizando la función apelativa. </w:t>
                            </w:r>
                            <w:r>
                              <w:rPr>
                                <w:b/>
                                <w:i/>
                              </w:rPr>
                              <w:t>En ella el receptor predomina sobre los otros factores de la comunicación, pues la comunicación está centrada en la persona del tú, de quien se espera la realización de un acto o una respuesta.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598A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9" o:spid="_x0000_s1026" type="#_x0000_t98" style="position:absolute;margin-left:6.45pt;margin-top:196.8pt;width:431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">
                <v:textbox>
                  <w:txbxContent>
                    <w:p w14:paraId="33C4D0F6" w14:textId="77777777" w:rsidR="004E7AC8" w:rsidRDefault="004E7AC8" w:rsidP="004E7AC8">
                      <w:pPr>
                        <w:jc w:val="both"/>
                        <w:rPr>
                          <w:b/>
                          <w:i/>
                          <w:lang w:val="es-CL"/>
                        </w:rPr>
                      </w:pPr>
                      <w:r>
                        <w:rPr>
                          <w:b/>
                          <w:i/>
                          <w:lang w:val="es-CL"/>
                        </w:rPr>
                        <w:t xml:space="preserve">Al plantear las expresiones “Di sí…” “Di no…” se está utilizando la función apelativa. </w:t>
                      </w:r>
                      <w:r>
                        <w:rPr>
                          <w:b/>
                          <w:i/>
                        </w:rPr>
                        <w:t>En ella el receptor predomina sobre los otros factores de la comunicación, pues la comunicación está centrada en la persona del tú, de quien se espera la realización de un acto o una respuesta.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9FFF4" wp14:editId="0D2CFC8D">
                <wp:simplePos x="0" y="0"/>
                <wp:positionH relativeFrom="column">
                  <wp:posOffset>2615565</wp:posOffset>
                </wp:positionH>
                <wp:positionV relativeFrom="paragraph">
                  <wp:posOffset>394335</wp:posOffset>
                </wp:positionV>
                <wp:extent cx="3114675" cy="1752600"/>
                <wp:effectExtent l="19050" t="0" r="28575" b="19050"/>
                <wp:wrapNone/>
                <wp:docPr id="8" name="Llamada de flecha a la izquierd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1752600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992018" w14:textId="77777777" w:rsidR="004E7AC8" w:rsidRDefault="004E7AC8" w:rsidP="004E7AC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Reflexione: ¿Este afiche nos induce a la compra de un producto o servicio?</w:t>
                            </w:r>
                          </w:p>
                          <w:p w14:paraId="6A70D8C9" w14:textId="77777777" w:rsidR="004E7AC8" w:rsidRDefault="004E7AC8" w:rsidP="004E7AC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</w:p>
                          <w:p w14:paraId="06398D56" w14:textId="7C320699" w:rsidR="004E7AC8" w:rsidRDefault="004E7AC8" w:rsidP="004E7AC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Claramente este afiche tiene otro tipo </w:t>
                            </w:r>
                            <w:r w:rsidR="001912E3">
                              <w:rPr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lang w:val="es-CL"/>
                              </w:rPr>
                              <w:t xml:space="preserve">propósito. Está orientado hacia la modificación o divulgación de ideas.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9FFF4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lamada de flecha a la izquierda 8" o:spid="_x0000_s1027" type="#_x0000_t77" style="position:absolute;margin-left:205.95pt;margin-top:31.05pt;width:245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" adj="7565,,3039" fillcolor="window" strokecolor="windowText" strokeweight="2pt">
                <v:path arrowok="t"/>
                <v:textbox>
                  <w:txbxContent>
                    <w:p w14:paraId="01992018" w14:textId="77777777" w:rsidR="004E7AC8" w:rsidRDefault="004E7AC8" w:rsidP="004E7AC8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Reflexione: ¿Este afiche nos induce a la compra de un producto o servicio?</w:t>
                      </w:r>
                    </w:p>
                    <w:p w14:paraId="6A70D8C9" w14:textId="77777777" w:rsidR="004E7AC8" w:rsidRDefault="004E7AC8" w:rsidP="004E7AC8">
                      <w:pPr>
                        <w:jc w:val="both"/>
                        <w:rPr>
                          <w:lang w:val="es-CL"/>
                        </w:rPr>
                      </w:pPr>
                    </w:p>
                    <w:p w14:paraId="06398D56" w14:textId="7C320699" w:rsidR="004E7AC8" w:rsidRDefault="004E7AC8" w:rsidP="004E7AC8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Claramente este afiche tiene otro tipo </w:t>
                      </w:r>
                      <w:r w:rsidR="001912E3">
                        <w:rPr>
                          <w:lang w:val="es-CL"/>
                        </w:rPr>
                        <w:t xml:space="preserve">de </w:t>
                      </w:r>
                      <w:r>
                        <w:rPr>
                          <w:lang w:val="es-CL"/>
                        </w:rPr>
                        <w:t xml:space="preserve">propósito. Está orientado hacia la modificación o divulgación de ideas.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11E15696" wp14:editId="0CC37629">
            <wp:extent cx="2476500" cy="2714625"/>
            <wp:effectExtent l="0" t="0" r="0" b="9525"/>
            <wp:docPr id="3" name="Imagen 3" descr="Descripción: http://3.bp.blogspot.com/-CAIzp68HhEo/VQM7ZfNyoQI/AAAAAAAACPk/7vIShhEh8hY/s1600/drogas-si-gracias-420-body-image-1423045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://3.bp.blogspot.com/-CAIzp68HhEo/VQM7ZfNyoQI/AAAAAAAACPk/7vIShhEh8hY/s1600/drogas-si-gracias-420-body-image-142304576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77F174" w14:textId="77777777" w:rsidR="004E7AC8" w:rsidRDefault="004E7AC8" w:rsidP="004E7AC8"/>
    <w:p w14:paraId="5A76E8BF" w14:textId="77777777" w:rsidR="004E7AC8" w:rsidRDefault="004E7AC8" w:rsidP="004E7AC8"/>
    <w:p w14:paraId="1ECBE019" w14:textId="77777777" w:rsidR="004E7AC8" w:rsidRDefault="004E7AC8" w:rsidP="004E7AC8"/>
    <w:p w14:paraId="0E60EA77" w14:textId="77777777" w:rsidR="004E7AC8" w:rsidRDefault="004E7AC8" w:rsidP="004E7AC8"/>
    <w:p w14:paraId="370F805E" w14:textId="77777777" w:rsidR="004E7AC8" w:rsidRDefault="004E7AC8" w:rsidP="004E7AC8"/>
    <w:p w14:paraId="68BC6545" w14:textId="47782C1A" w:rsidR="004E7AC8" w:rsidRDefault="004E7AC8" w:rsidP="004E7AC8"/>
    <w:p w14:paraId="6840B30A" w14:textId="15217F6C" w:rsidR="000F6591" w:rsidRDefault="000F6591" w:rsidP="004E7AC8"/>
    <w:p w14:paraId="4121FE38" w14:textId="502275B9" w:rsidR="000F6591" w:rsidRDefault="000F6591" w:rsidP="004E7AC8"/>
    <w:p w14:paraId="550B09B4" w14:textId="77777777" w:rsidR="000F6591" w:rsidRDefault="000F6591" w:rsidP="004E7AC8"/>
    <w:p w14:paraId="1E860114" w14:textId="77777777" w:rsidR="004E7AC8" w:rsidRDefault="004E7AC8" w:rsidP="004E7AC8">
      <w:pPr>
        <w:rPr>
          <w:b/>
          <w:i/>
        </w:rPr>
      </w:pPr>
      <w:r>
        <w:rPr>
          <w:b/>
          <w:i/>
        </w:rPr>
        <w:lastRenderedPageBreak/>
        <w:t>Interprete las imágenes que complementan el mensaje escrito del afiche ¿Qué connotan?</w:t>
      </w:r>
    </w:p>
    <w:p w14:paraId="15E41D28" w14:textId="77777777" w:rsidR="004E7AC8" w:rsidRDefault="004E7AC8" w:rsidP="004E7AC8"/>
    <w:p w14:paraId="6B3F468B" w14:textId="77777777" w:rsidR="004E7AC8" w:rsidRDefault="004E7AC8" w:rsidP="004E7AC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82397B" w14:textId="77777777" w:rsidR="004E7AC8" w:rsidRDefault="004E7AC8" w:rsidP="004E7AC8"/>
    <w:p w14:paraId="1FE40E9C" w14:textId="77777777" w:rsidR="004E7AC8" w:rsidRDefault="004E7AC8" w:rsidP="004E7AC8"/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</w:tblGrid>
      <w:tr w:rsidR="004E7AC8" w14:paraId="2DB5B807" w14:textId="77777777" w:rsidTr="004E7AC8">
        <w:trPr>
          <w:trHeight w:val="4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31F2" w14:textId="77777777" w:rsidR="004E7AC8" w:rsidRDefault="004E7AC8">
            <w:pPr>
              <w:ind w:left="171"/>
              <w:rPr>
                <w:b/>
                <w:i/>
              </w:rPr>
            </w:pPr>
            <w:r>
              <w:rPr>
                <w:b/>
                <w:i/>
              </w:rPr>
              <w:t>Frase que cumple la función de llamado de atención</w:t>
            </w:r>
          </w:p>
        </w:tc>
      </w:tr>
    </w:tbl>
    <w:p w14:paraId="2F61B757" w14:textId="77777777" w:rsidR="004E7AC8" w:rsidRDefault="004E7AC8" w:rsidP="004E7AC8">
      <w:pPr>
        <w:rPr>
          <w:b/>
          <w:i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8C92D" wp14:editId="1D6AABBA">
                <wp:simplePos x="0" y="0"/>
                <wp:positionH relativeFrom="column">
                  <wp:posOffset>1891665</wp:posOffset>
                </wp:positionH>
                <wp:positionV relativeFrom="paragraph">
                  <wp:posOffset>97155</wp:posOffset>
                </wp:positionV>
                <wp:extent cx="0" cy="397510"/>
                <wp:effectExtent l="76200" t="0" r="57150" b="5969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CB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48.95pt;margin-top:7.65pt;width:0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14:paraId="52C3536E" w14:textId="77777777" w:rsidR="004E7AC8" w:rsidRDefault="004E7AC8" w:rsidP="004E7AC8"/>
    <w:p w14:paraId="2A648019" w14:textId="77777777" w:rsidR="004E7AC8" w:rsidRDefault="004E7AC8" w:rsidP="004E7AC8"/>
    <w:tbl>
      <w:tblPr>
        <w:tblpPr w:leftFromText="141" w:rightFromText="141" w:vertAnchor="text" w:horzAnchor="margin" w:tblpY="2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</w:tblGrid>
      <w:tr w:rsidR="004E7AC8" w14:paraId="60EB1605" w14:textId="77777777" w:rsidTr="004E7AC8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1074" w14:textId="77777777" w:rsidR="004E7AC8" w:rsidRDefault="004E7AC8">
            <w:pPr>
              <w:jc w:val="center"/>
              <w:rPr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4AB306" wp14:editId="6CC2A65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129540</wp:posOffset>
                      </wp:positionV>
                      <wp:extent cx="561975" cy="0"/>
                      <wp:effectExtent l="38100" t="76200" r="0" b="9525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8ED6B" id="Conector recto de flecha 6" o:spid="_x0000_s1026" type="#_x0000_t32" style="position:absolute;margin-left:63.5pt;margin-top:10.2pt;width:44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</w:rPr>
              <w:t>Producto</w:t>
            </w:r>
          </w:p>
        </w:tc>
      </w:tr>
    </w:tbl>
    <w:p w14:paraId="35B89C9A" w14:textId="77777777" w:rsidR="004E7AC8" w:rsidRDefault="004E7AC8" w:rsidP="004E7AC8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494E1" wp14:editId="4D80289F">
                <wp:simplePos x="0" y="0"/>
                <wp:positionH relativeFrom="column">
                  <wp:posOffset>3281680</wp:posOffset>
                </wp:positionH>
                <wp:positionV relativeFrom="paragraph">
                  <wp:posOffset>2902585</wp:posOffset>
                </wp:positionV>
                <wp:extent cx="0" cy="390525"/>
                <wp:effectExtent l="76200" t="38100" r="57150" b="4762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441B" id="Conector recto de flecha 5" o:spid="_x0000_s1026" type="#_x0000_t32" style="position:absolute;margin-left:258.4pt;margin-top:228.55pt;width:0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48A32E09" wp14:editId="3729EAAF">
            <wp:extent cx="4162425" cy="2943225"/>
            <wp:effectExtent l="0" t="0" r="9525" b="9525"/>
            <wp:docPr id="2" name="Imagen 2" descr="262489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62489_or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912C" w14:textId="77777777" w:rsidR="004E7AC8" w:rsidRDefault="004E7AC8" w:rsidP="004E7AC8"/>
    <w:p w14:paraId="2839F491" w14:textId="77777777" w:rsidR="004E7AC8" w:rsidRDefault="004E7AC8" w:rsidP="004E7AC8">
      <w:r>
        <w:t xml:space="preserve">                                                                                        </w:t>
      </w:r>
    </w:p>
    <w:tbl>
      <w:tblPr>
        <w:tblW w:w="0" w:type="auto"/>
        <w:tblInd w:w="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</w:tblGrid>
      <w:tr w:rsidR="004E7AC8" w14:paraId="7F843D34" w14:textId="77777777" w:rsidTr="004E7AC8">
        <w:trPr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1F43" w14:textId="77777777" w:rsidR="004E7AC8" w:rsidRDefault="004E7AC8">
            <w:r>
              <w:t xml:space="preserve">  Logotipo de la marca y eslogan</w:t>
            </w:r>
          </w:p>
        </w:tc>
      </w:tr>
    </w:tbl>
    <w:p w14:paraId="0F2CFB5D" w14:textId="77777777" w:rsidR="004E7AC8" w:rsidRDefault="004E7AC8" w:rsidP="004E7AC8">
      <w:r>
        <w:t xml:space="preserve">                                                                                    </w:t>
      </w:r>
    </w:p>
    <w:p w14:paraId="4BB3E1D8" w14:textId="77777777" w:rsidR="004E7AC8" w:rsidRDefault="004E7AC8" w:rsidP="004E7AC8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D0620" wp14:editId="1A80EF91">
                <wp:simplePos x="0" y="0"/>
                <wp:positionH relativeFrom="column">
                  <wp:posOffset>272415</wp:posOffset>
                </wp:positionH>
                <wp:positionV relativeFrom="paragraph">
                  <wp:posOffset>40005</wp:posOffset>
                </wp:positionV>
                <wp:extent cx="5181600" cy="819150"/>
                <wp:effectExtent l="0" t="0" r="19050" b="19050"/>
                <wp:wrapNone/>
                <wp:docPr id="4" name="Pergamino horizont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A19046" w14:textId="77777777" w:rsidR="004E7AC8" w:rsidRDefault="004E7AC8" w:rsidP="004E7AC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El afiche anterior nos presenta claramente un producto con su respectiva marca y  atributos alimenticios. El propósito está orientado a la venta del producto.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0620" id="Pergamino horizontal 4" o:spid="_x0000_s1028" type="#_x0000_t98" style="position:absolute;margin-left:21.45pt;margin-top:3.15pt;width:40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">
                <v:textbox>
                  <w:txbxContent>
                    <w:p w14:paraId="53A19046" w14:textId="77777777" w:rsidR="004E7AC8" w:rsidRDefault="004E7AC8" w:rsidP="004E7AC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El afiche anterior nos presenta claramente un producto con su respectiva marca y  atributos alimenticios. El propósito está orientado a la venta del producto. </w:t>
                      </w:r>
                    </w:p>
                  </w:txbxContent>
                </v:textbox>
              </v:shape>
            </w:pict>
          </mc:Fallback>
        </mc:AlternateContent>
      </w:r>
    </w:p>
    <w:p w14:paraId="4EEC0B1C" w14:textId="77777777" w:rsidR="004E7AC8" w:rsidRDefault="004E7AC8" w:rsidP="004E7AC8"/>
    <w:p w14:paraId="507323BD" w14:textId="77777777" w:rsidR="004E7AC8" w:rsidRDefault="004E7AC8" w:rsidP="004E7AC8"/>
    <w:p w14:paraId="6C2ED915" w14:textId="77777777" w:rsidR="004E7AC8" w:rsidRDefault="004E7AC8" w:rsidP="004E7AC8"/>
    <w:p w14:paraId="5C4AE926" w14:textId="77777777" w:rsidR="004E7AC8" w:rsidRDefault="004E7AC8" w:rsidP="004E7AC8"/>
    <w:p w14:paraId="40DF2DA6" w14:textId="77777777" w:rsidR="004E7AC8" w:rsidRDefault="004E7AC8" w:rsidP="004E7AC8">
      <w:pPr>
        <w:rPr>
          <w:rFonts w:ascii="Arial" w:hAnsi="Arial" w:cs="Arial"/>
        </w:rPr>
      </w:pPr>
    </w:p>
    <w:p w14:paraId="4CE700C9" w14:textId="77777777" w:rsidR="004E7AC8" w:rsidRDefault="004E7AC8" w:rsidP="004E7AC8">
      <w:pPr>
        <w:rPr>
          <w:rFonts w:ascii="Arial" w:hAnsi="Arial" w:cs="Arial"/>
        </w:rPr>
      </w:pPr>
    </w:p>
    <w:p w14:paraId="551603CC" w14:textId="77777777" w:rsidR="004E7AC8" w:rsidRDefault="004E7AC8" w:rsidP="004E7AC8">
      <w:pPr>
        <w:rPr>
          <w:b/>
          <w:i/>
        </w:rPr>
      </w:pPr>
      <w:r>
        <w:rPr>
          <w:b/>
          <w:i/>
        </w:rPr>
        <w:t>Interprete: En relación al producto ¿Qué atributos le brinda el entorno en el que está inserto?</w:t>
      </w:r>
    </w:p>
    <w:p w14:paraId="489C8EB6" w14:textId="77777777" w:rsidR="004E7AC8" w:rsidRDefault="004E7AC8" w:rsidP="004E7AC8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BC1A5" w14:textId="77777777" w:rsidR="004E7AC8" w:rsidRDefault="004E7AC8" w:rsidP="004E7AC8">
      <w:pPr>
        <w:rPr>
          <w:b/>
          <w:i/>
        </w:rPr>
      </w:pPr>
    </w:p>
    <w:p w14:paraId="78E0B57F" w14:textId="77777777" w:rsidR="004E7AC8" w:rsidRDefault="004E7AC8" w:rsidP="004E7AC8">
      <w:pPr>
        <w:rPr>
          <w:b/>
          <w:i/>
        </w:rPr>
      </w:pPr>
      <w:r>
        <w:rPr>
          <w:b/>
          <w:i/>
        </w:rPr>
        <w:t>Recordemos que las campañas pueden tener distintos propósitos:</w:t>
      </w:r>
    </w:p>
    <w:p w14:paraId="5F9FD22E" w14:textId="77777777" w:rsidR="004E7AC8" w:rsidRDefault="004E7AC8" w:rsidP="004E7AC8">
      <w:pPr>
        <w:rPr>
          <w:i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9"/>
      </w:tblGrid>
      <w:tr w:rsidR="004E7AC8" w14:paraId="120AECE1" w14:textId="77777777" w:rsidTr="004E7AC8">
        <w:trPr>
          <w:trHeight w:val="120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118" w14:textId="77777777" w:rsidR="004E7AC8" w:rsidRDefault="004E7AC8">
            <w:pPr>
              <w:ind w:left="111"/>
              <w:rPr>
                <w:rFonts w:ascii="Arial" w:hAnsi="Arial" w:cs="Arial"/>
              </w:rPr>
            </w:pPr>
          </w:p>
          <w:p w14:paraId="214F8C27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t>PERSUADIR: Inducir, mover, obligar a uno con argumentos (emocionales) a hacer algo.</w:t>
            </w:r>
          </w:p>
          <w:p w14:paraId="03C0841F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t>Ejemplo: “Haz todo, haz nada”</w:t>
            </w:r>
          </w:p>
          <w:p w14:paraId="0B994579" w14:textId="77777777" w:rsidR="004E7AC8" w:rsidRDefault="004E7AC8">
            <w:pPr>
              <w:ind w:left="111"/>
              <w:rPr>
                <w:rFonts w:ascii="Arial" w:hAnsi="Arial" w:cs="Arial"/>
              </w:rPr>
            </w:pPr>
          </w:p>
        </w:tc>
      </w:tr>
      <w:tr w:rsidR="004E7AC8" w14:paraId="6559720D" w14:textId="77777777" w:rsidTr="004E7AC8">
        <w:trPr>
          <w:trHeight w:val="135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6E0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DISUADIR: Inducir, mover con razones a alguien a mudar o cambiar de dictamen, a desistir de un propósito.</w:t>
            </w:r>
          </w:p>
          <w:p w14:paraId="2FFBFFA0" w14:textId="77777777" w:rsidR="004E7AC8" w:rsidRDefault="004E7AC8">
            <w:pPr>
              <w:ind w:left="111"/>
              <w:rPr>
                <w:b/>
                <w:i/>
              </w:rPr>
            </w:pPr>
            <w:r>
              <w:rPr>
                <w:b/>
                <w:i/>
              </w:rPr>
              <w:t>Ejemplo: “No bebas antes de conducir”.</w:t>
            </w:r>
          </w:p>
          <w:p w14:paraId="718A6534" w14:textId="77777777" w:rsidR="004E7AC8" w:rsidRDefault="004E7AC8">
            <w:pPr>
              <w:ind w:left="111"/>
              <w:rPr>
                <w:rFonts w:ascii="Arial" w:hAnsi="Arial" w:cs="Arial"/>
              </w:rPr>
            </w:pPr>
          </w:p>
        </w:tc>
      </w:tr>
    </w:tbl>
    <w:p w14:paraId="79BF4920" w14:textId="77777777" w:rsidR="004E7AC8" w:rsidRDefault="004E7AC8" w:rsidP="004E7AC8">
      <w:pPr>
        <w:rPr>
          <w:rFonts w:ascii="Arial" w:hAnsi="Arial" w:cs="Arial"/>
          <w:sz w:val="32"/>
        </w:rPr>
      </w:pPr>
    </w:p>
    <w:p w14:paraId="3A6554CD" w14:textId="77777777" w:rsidR="004E7AC8" w:rsidRDefault="004E7AC8" w:rsidP="004E7AC8">
      <w:pPr>
        <w:rPr>
          <w:b/>
        </w:rPr>
      </w:pPr>
      <w:r>
        <w:rPr>
          <w:b/>
        </w:rPr>
        <w:t>Para reforzar lo aprendido:</w:t>
      </w:r>
    </w:p>
    <w:p w14:paraId="5C72FFD5" w14:textId="77777777" w:rsidR="004E7AC8" w:rsidRDefault="004E7AC8" w:rsidP="004E7AC8"/>
    <w:p w14:paraId="42CD7388" w14:textId="77777777" w:rsidR="004E7AC8" w:rsidRDefault="004E7AC8" w:rsidP="004E7AC8">
      <w:pPr>
        <w:numPr>
          <w:ilvl w:val="0"/>
          <w:numId w:val="2"/>
        </w:numPr>
        <w:rPr>
          <w:b/>
        </w:rPr>
      </w:pPr>
      <w:r>
        <w:rPr>
          <w:b/>
        </w:rPr>
        <w:t>Los siguientes eslóganes ¿son publicidad o propaganda?</w:t>
      </w:r>
    </w:p>
    <w:p w14:paraId="5ED60A7C" w14:textId="77777777" w:rsidR="004E7AC8" w:rsidRDefault="004E7AC8" w:rsidP="004E7AC8">
      <w:pPr>
        <w:rPr>
          <w:b/>
        </w:rPr>
      </w:pPr>
    </w:p>
    <w:p w14:paraId="545D2E55" w14:textId="77777777" w:rsidR="004E7AC8" w:rsidRDefault="004E7AC8" w:rsidP="004E7AC8">
      <w:pPr>
        <w:numPr>
          <w:ilvl w:val="0"/>
          <w:numId w:val="3"/>
        </w:numPr>
        <w:rPr>
          <w:i/>
        </w:rPr>
      </w:pPr>
      <w:r>
        <w:rPr>
          <w:i/>
        </w:rPr>
        <w:t>“Cuando un monte se quema, algo tuyo desaparece, ¡protégelo! ____________________________</w:t>
      </w:r>
    </w:p>
    <w:p w14:paraId="15C75351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“Obedece a tu sed” Sprite : _________________________________________</w:t>
      </w:r>
    </w:p>
    <w:p w14:paraId="1AD3F523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“Protege tu salud en invierno” Ministerio de Salud: ______________________</w:t>
      </w:r>
    </w:p>
    <w:p w14:paraId="507007B8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“Porque ensuciarse hace bien” OMO: _________________________________</w:t>
      </w:r>
    </w:p>
    <w:p w14:paraId="74E50D09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“Ayudar hace bien” Hogar de Cristo: _________________________________</w:t>
      </w:r>
    </w:p>
    <w:p w14:paraId="12320164" w14:textId="77777777" w:rsidR="004E7AC8" w:rsidRDefault="004E7AC8" w:rsidP="004E7AC8">
      <w:pPr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“Compartida la vida es más…” Movistar ______________________________</w:t>
      </w:r>
    </w:p>
    <w:p w14:paraId="236C1B31" w14:textId="77777777" w:rsidR="004E7AC8" w:rsidRDefault="004E7AC8" w:rsidP="004E7AC8"/>
    <w:p w14:paraId="055BF3AE" w14:textId="77777777" w:rsidR="004E7AC8" w:rsidRDefault="004E7AC8" w:rsidP="004E7AC8">
      <w:pPr>
        <w:numPr>
          <w:ilvl w:val="0"/>
          <w:numId w:val="2"/>
        </w:numPr>
        <w:rPr>
          <w:b/>
        </w:rPr>
      </w:pPr>
      <w:r>
        <w:rPr>
          <w:b/>
        </w:rPr>
        <w:t>Indique si los siguientes eslóganes persuaden o disuaden:</w:t>
      </w:r>
    </w:p>
    <w:p w14:paraId="33A01BA0" w14:textId="77777777" w:rsidR="004E7AC8" w:rsidRDefault="004E7AC8" w:rsidP="004E7AC8"/>
    <w:p w14:paraId="2050928F" w14:textId="77777777" w:rsidR="004E7AC8" w:rsidRDefault="004E7AC8" w:rsidP="004E7AC8">
      <w:pPr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>Comprar objetos robados también te hace un delincuente</w:t>
      </w:r>
    </w:p>
    <w:p w14:paraId="4E132BB9" w14:textId="77777777" w:rsidR="004E7AC8" w:rsidRDefault="004E7AC8" w:rsidP="004E7AC8">
      <w:pPr>
        <w:spacing w:line="360" w:lineRule="auto"/>
        <w:ind w:left="720"/>
        <w:rPr>
          <w:i/>
        </w:rPr>
      </w:pPr>
      <w:r>
        <w:rPr>
          <w:i/>
        </w:rPr>
        <w:t>_________________________________________</w:t>
      </w:r>
    </w:p>
    <w:p w14:paraId="508145C0" w14:textId="77777777" w:rsidR="004E7AC8" w:rsidRDefault="004E7AC8" w:rsidP="004E7AC8">
      <w:pPr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>Si consumes, te consumes ____________________</w:t>
      </w:r>
    </w:p>
    <w:p w14:paraId="0A5DC606" w14:textId="77777777" w:rsidR="004E7AC8" w:rsidRDefault="004E7AC8" w:rsidP="004E7AC8">
      <w:pPr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>Destapa tu belleza __________________________</w:t>
      </w:r>
    </w:p>
    <w:p w14:paraId="4A827D8A" w14:textId="77777777" w:rsidR="004E7AC8" w:rsidRDefault="004E7AC8" w:rsidP="004E7AC8">
      <w:pPr>
        <w:rPr>
          <w:rFonts w:ascii="Arial" w:hAnsi="Arial" w:cs="Arial"/>
        </w:rPr>
      </w:pPr>
    </w:p>
    <w:p w14:paraId="0B16FB2A" w14:textId="77777777" w:rsidR="004E7AC8" w:rsidRDefault="004E7AC8" w:rsidP="004E7AC8">
      <w:pPr>
        <w:rPr>
          <w:b/>
        </w:rPr>
      </w:pPr>
      <w:r>
        <w:rPr>
          <w:b/>
        </w:rPr>
        <w:t>Lea atentamente:</w:t>
      </w:r>
    </w:p>
    <w:p w14:paraId="0BAE408B" w14:textId="77777777" w:rsidR="004E7AC8" w:rsidRDefault="004E7AC8" w:rsidP="004E7AC8"/>
    <w:p w14:paraId="36EED682" w14:textId="77777777" w:rsidR="004E7AC8" w:rsidRDefault="004E7AC8" w:rsidP="004E7AC8">
      <w:r>
        <w:rPr>
          <w:noProof/>
          <w:lang w:val="es-CL" w:eastAsia="es-CL"/>
        </w:rPr>
        <w:drawing>
          <wp:inline distT="0" distB="0" distL="0" distR="0" wp14:anchorId="5F733D67" wp14:editId="63078D4E">
            <wp:extent cx="5238750" cy="3524250"/>
            <wp:effectExtent l="0" t="0" r="0" b="0"/>
            <wp:docPr id="1" name="Imagen 1" descr="Descripción: http://www.publicidadvespucio.cl/wp-content/files/2012/03/grafica-_alcoh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publicidadvespucio.cl/wp-content/files/2012/03/grafica-_alcoh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8140B" w14:textId="77777777" w:rsidR="004E7AC8" w:rsidRDefault="004E7AC8" w:rsidP="004E7AC8"/>
    <w:p w14:paraId="6215A32A" w14:textId="77777777" w:rsidR="004E7AC8" w:rsidRDefault="004E7AC8" w:rsidP="004E7AC8">
      <w:pPr>
        <w:jc w:val="both"/>
        <w:rPr>
          <w:b/>
        </w:rPr>
      </w:pPr>
    </w:p>
    <w:p w14:paraId="732172CC" w14:textId="77777777" w:rsidR="004E7AC8" w:rsidRDefault="004E7AC8" w:rsidP="004E7AC8">
      <w:pPr>
        <w:jc w:val="both"/>
        <w:rPr>
          <w:b/>
        </w:rPr>
      </w:pPr>
      <w:r>
        <w:rPr>
          <w:b/>
        </w:rPr>
        <w:t>Responda claramente y en forma coherente las siguientes preguntas:</w:t>
      </w:r>
    </w:p>
    <w:p w14:paraId="653DF591" w14:textId="77777777" w:rsidR="004E7AC8" w:rsidRDefault="004E7AC8" w:rsidP="004E7AC8">
      <w:pPr>
        <w:jc w:val="both"/>
        <w:rPr>
          <w:b/>
        </w:rPr>
      </w:pPr>
    </w:p>
    <w:p w14:paraId="1502A674" w14:textId="77777777" w:rsidR="004E7AC8" w:rsidRDefault="004E7AC8" w:rsidP="004E7AC8">
      <w:pPr>
        <w:jc w:val="both"/>
        <w:rPr>
          <w:b/>
        </w:rPr>
      </w:pPr>
      <w:r>
        <w:rPr>
          <w:b/>
        </w:rPr>
        <w:t>¿El afiche anterior tiene como propósito implícito persuadir o disuadir? Fundamente.</w:t>
      </w:r>
    </w:p>
    <w:p w14:paraId="21B85D66" w14:textId="77777777" w:rsidR="004E7AC8" w:rsidRDefault="004E7AC8" w:rsidP="004E7AC8">
      <w:pPr>
        <w:jc w:val="both"/>
        <w:rPr>
          <w:b/>
        </w:rPr>
      </w:pPr>
    </w:p>
    <w:p w14:paraId="0920D5DC" w14:textId="238033E1" w:rsidR="004E7AC8" w:rsidRPr="000F6591" w:rsidRDefault="004E7AC8" w:rsidP="000F6591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90AC0" w14:textId="77777777" w:rsidR="004E7AC8" w:rsidRDefault="004E7AC8" w:rsidP="004E7AC8">
      <w:pPr>
        <w:tabs>
          <w:tab w:val="left" w:pos="1080"/>
        </w:tabs>
      </w:pPr>
    </w:p>
    <w:p w14:paraId="14DE3993" w14:textId="77777777" w:rsidR="004E7AC8" w:rsidRDefault="004E7AC8" w:rsidP="004E7AC8">
      <w:pPr>
        <w:tabs>
          <w:tab w:val="left" w:pos="1080"/>
        </w:tabs>
        <w:rPr>
          <w:b/>
        </w:rPr>
      </w:pPr>
      <w:r>
        <w:rPr>
          <w:b/>
        </w:rPr>
        <w:t>¿A qué segmento de la población o grupo objetivo va dirigida esta campaña y por qué?</w:t>
      </w:r>
    </w:p>
    <w:p w14:paraId="2C537D5E" w14:textId="77777777" w:rsidR="004E7AC8" w:rsidRDefault="004E7AC8" w:rsidP="004E7AC8">
      <w:pPr>
        <w:tabs>
          <w:tab w:val="left" w:pos="1080"/>
        </w:tabs>
      </w:pPr>
    </w:p>
    <w:p w14:paraId="19FD4522" w14:textId="77777777" w:rsidR="004E7AC8" w:rsidRDefault="004E7AC8" w:rsidP="004E7AC8">
      <w:pPr>
        <w:tabs>
          <w:tab w:val="left" w:pos="108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1F5DB" w14:textId="77777777" w:rsidR="004E7AC8" w:rsidRDefault="004E7AC8" w:rsidP="004E7AC8"/>
    <w:p w14:paraId="7751977D" w14:textId="77777777" w:rsidR="004E7AC8" w:rsidRDefault="004E7AC8" w:rsidP="004E7AC8">
      <w:pPr>
        <w:rPr>
          <w:b/>
        </w:rPr>
      </w:pPr>
      <w:r>
        <w:rPr>
          <w:b/>
        </w:rPr>
        <w:t>¿Considera que los recursos visuales empleados son los apropiados para llegar en forma efectiva al público objetivo? Fundamente.</w:t>
      </w:r>
    </w:p>
    <w:p w14:paraId="102D9AD0" w14:textId="77777777" w:rsidR="004E7AC8" w:rsidRDefault="004E7AC8" w:rsidP="004E7AC8">
      <w:pPr>
        <w:rPr>
          <w:b/>
        </w:rPr>
      </w:pPr>
    </w:p>
    <w:p w14:paraId="4098CF8A" w14:textId="77777777" w:rsidR="004E7AC8" w:rsidRDefault="004E7AC8" w:rsidP="004E7AC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EC0E4" w14:textId="77777777" w:rsidR="004E7AC8" w:rsidRDefault="004E7AC8" w:rsidP="004E7AC8">
      <w:pPr>
        <w:rPr>
          <w:b/>
        </w:rPr>
      </w:pPr>
    </w:p>
    <w:p w14:paraId="6B1AC9E9" w14:textId="77777777" w:rsidR="004E7AC8" w:rsidRDefault="004E7AC8" w:rsidP="004E7AC8">
      <w:pPr>
        <w:rPr>
          <w:b/>
        </w:rPr>
      </w:pPr>
      <w:r>
        <w:rPr>
          <w:b/>
        </w:rPr>
        <w:t>Qué quiere decir el eslogan “Manéjate por la vida”</w:t>
      </w:r>
    </w:p>
    <w:p w14:paraId="7DC0DCBD" w14:textId="77777777" w:rsidR="004E7AC8" w:rsidRDefault="004E7AC8" w:rsidP="004E7AC8">
      <w:pPr>
        <w:rPr>
          <w:b/>
        </w:rPr>
      </w:pPr>
    </w:p>
    <w:p w14:paraId="6AE12A7B" w14:textId="77777777" w:rsidR="004E7AC8" w:rsidRDefault="004E7AC8" w:rsidP="004E7AC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279935" w14:textId="77777777" w:rsidR="004E7AC8" w:rsidRDefault="004E7AC8" w:rsidP="004E7AC8"/>
    <w:p w14:paraId="192D6F15" w14:textId="77777777" w:rsidR="004E7AC8" w:rsidRDefault="004E7AC8" w:rsidP="004E7AC8"/>
    <w:p w14:paraId="7F0B3086" w14:textId="77777777" w:rsidR="004E7AC8" w:rsidRDefault="004E7AC8" w:rsidP="004E7AC8"/>
    <w:p w14:paraId="6B5171D9" w14:textId="77777777" w:rsidR="004E7AC8" w:rsidRDefault="004E7AC8" w:rsidP="004E7AC8"/>
    <w:p w14:paraId="2E8984B3" w14:textId="77777777" w:rsidR="004E7AC8" w:rsidRDefault="004E7AC8" w:rsidP="004E7AC8"/>
    <w:p w14:paraId="6CB48C09" w14:textId="77777777" w:rsidR="004E7AC8" w:rsidRDefault="004E7AC8" w:rsidP="004E7AC8"/>
    <w:p w14:paraId="656D1A45" w14:textId="77777777" w:rsidR="004E7AC8" w:rsidRDefault="004E7AC8" w:rsidP="004E7AC8"/>
    <w:p w14:paraId="2595C393" w14:textId="77777777" w:rsidR="004E7AC8" w:rsidRDefault="004E7AC8" w:rsidP="004E7AC8"/>
    <w:p w14:paraId="7D7CB790" w14:textId="77777777" w:rsidR="004E7AC8" w:rsidRDefault="004E7AC8" w:rsidP="004E7AC8"/>
    <w:p w14:paraId="349B155C" w14:textId="77777777" w:rsidR="004E7AC8" w:rsidRDefault="004E7AC8" w:rsidP="004E7AC8"/>
    <w:p w14:paraId="3C8F429D" w14:textId="77777777" w:rsidR="004E7AC8" w:rsidRDefault="004E7AC8" w:rsidP="004E7AC8"/>
    <w:p w14:paraId="5EFB52DB" w14:textId="77777777" w:rsidR="004E7AC8" w:rsidRDefault="004E7AC8" w:rsidP="004E7AC8"/>
    <w:p w14:paraId="6AA682E2" w14:textId="77777777" w:rsidR="004E7AC8" w:rsidRDefault="004E7AC8" w:rsidP="004E7AC8"/>
    <w:p w14:paraId="10F80473" w14:textId="77777777" w:rsidR="004E7AC8" w:rsidRDefault="004E7AC8" w:rsidP="004E7AC8"/>
    <w:p w14:paraId="15CF7C48" w14:textId="77777777" w:rsidR="004E7AC8" w:rsidRDefault="004E7AC8" w:rsidP="004E7AC8"/>
    <w:p w14:paraId="53DF9B17" w14:textId="77777777" w:rsidR="004E7AC8" w:rsidRDefault="004E7AC8" w:rsidP="004E7AC8"/>
    <w:p w14:paraId="444D9F64" w14:textId="77777777" w:rsidR="004E7AC8" w:rsidRDefault="004E7AC8" w:rsidP="004E7AC8"/>
    <w:p w14:paraId="70E89797" w14:textId="77777777" w:rsidR="004E7AC8" w:rsidRDefault="004E7AC8" w:rsidP="004E7AC8"/>
    <w:p w14:paraId="260C7B03" w14:textId="77777777" w:rsidR="004E7AC8" w:rsidRDefault="004E7AC8" w:rsidP="004E7AC8"/>
    <w:p w14:paraId="47D7DF02" w14:textId="77777777" w:rsidR="004E7AC8" w:rsidRDefault="004E7AC8" w:rsidP="004E7AC8"/>
    <w:p w14:paraId="3F931D0E" w14:textId="77777777" w:rsidR="004E7AC8" w:rsidRDefault="004E7AC8" w:rsidP="004E7AC8"/>
    <w:p w14:paraId="09CE66F3" w14:textId="77777777" w:rsidR="004E7AC8" w:rsidRDefault="004E7AC8" w:rsidP="004E7AC8"/>
    <w:p w14:paraId="4E5028FB" w14:textId="77777777" w:rsidR="004E7AC8" w:rsidRDefault="004E7AC8" w:rsidP="004E7AC8"/>
    <w:p w14:paraId="74410191" w14:textId="77777777" w:rsidR="004E7AC8" w:rsidRDefault="004E7AC8" w:rsidP="004E7AC8"/>
    <w:p w14:paraId="7CE61673" w14:textId="77777777" w:rsidR="004E7AC8" w:rsidRDefault="004E7AC8" w:rsidP="004E7AC8"/>
    <w:p w14:paraId="21F846DF" w14:textId="77777777" w:rsidR="004E7AC8" w:rsidRDefault="004E7AC8" w:rsidP="004E7AC8"/>
    <w:p w14:paraId="4CC38DB0" w14:textId="77777777" w:rsidR="004E7AC8" w:rsidRDefault="004E7AC8" w:rsidP="004E7AC8"/>
    <w:p w14:paraId="051F6704" w14:textId="77777777" w:rsidR="004E7AC8" w:rsidRDefault="004E7AC8" w:rsidP="004E7AC8"/>
    <w:p w14:paraId="20BFC245" w14:textId="77777777" w:rsidR="004E7AC8" w:rsidRDefault="004E7AC8" w:rsidP="004E7AC8"/>
    <w:p w14:paraId="778CA548" w14:textId="77777777" w:rsidR="004E7AC8" w:rsidRDefault="004E7AC8" w:rsidP="004E7AC8"/>
    <w:p w14:paraId="69ADC1A6" w14:textId="77777777" w:rsidR="004E7AC8" w:rsidRDefault="004E7AC8" w:rsidP="004E7AC8">
      <w:pPr>
        <w:ind w:firstLine="708"/>
      </w:pPr>
    </w:p>
    <w:p w14:paraId="49EAFF4E" w14:textId="77777777" w:rsidR="004E7AC8" w:rsidRDefault="004E7AC8" w:rsidP="004E7AC8"/>
    <w:p w14:paraId="575132CB" w14:textId="77777777" w:rsidR="004E7AC8" w:rsidRDefault="004E7AC8" w:rsidP="004E7AC8"/>
    <w:p w14:paraId="61167F52" w14:textId="77777777" w:rsidR="004E7AC8" w:rsidRDefault="004E7AC8" w:rsidP="004E7AC8">
      <w:pPr>
        <w:tabs>
          <w:tab w:val="left" w:pos="1725"/>
        </w:tabs>
      </w:pPr>
    </w:p>
    <w:p w14:paraId="371F4402" w14:textId="77777777" w:rsidR="004E7AC8" w:rsidRDefault="004E7AC8" w:rsidP="004E7AC8"/>
    <w:p w14:paraId="4580C4B0" w14:textId="77777777" w:rsidR="004E7AC8" w:rsidRDefault="004E7AC8" w:rsidP="004E7AC8">
      <w:pPr>
        <w:rPr>
          <w:i/>
        </w:rPr>
      </w:pPr>
    </w:p>
    <w:p w14:paraId="7806641C" w14:textId="77777777" w:rsidR="004E7AC8" w:rsidRDefault="004E7AC8" w:rsidP="004E7AC8"/>
    <w:p w14:paraId="283B6DA6" w14:textId="77777777" w:rsidR="004E7AC8" w:rsidRDefault="004E7AC8" w:rsidP="004E7AC8"/>
    <w:p w14:paraId="0AEA4D4E" w14:textId="77777777" w:rsidR="004E7AC8" w:rsidRDefault="004E7AC8" w:rsidP="004E7AC8"/>
    <w:p w14:paraId="59A44E33" w14:textId="77777777" w:rsidR="004E7AC8" w:rsidRDefault="004E7AC8" w:rsidP="004E7AC8"/>
    <w:p w14:paraId="0F58E275" w14:textId="77777777" w:rsidR="004E7AC8" w:rsidRDefault="004E7AC8" w:rsidP="004E7AC8"/>
    <w:p w14:paraId="5FF45381" w14:textId="77777777" w:rsidR="004E7AC8" w:rsidRDefault="004E7AC8" w:rsidP="004E7AC8"/>
    <w:p w14:paraId="3B347420" w14:textId="77777777" w:rsidR="004E7AC8" w:rsidRDefault="004E7AC8" w:rsidP="004E7AC8">
      <w:pPr>
        <w:tabs>
          <w:tab w:val="left" w:pos="934"/>
        </w:tabs>
      </w:pPr>
      <w:r>
        <w:tab/>
      </w:r>
    </w:p>
    <w:p w14:paraId="6657B78E" w14:textId="77777777" w:rsidR="004E7AC8" w:rsidRDefault="004E7AC8" w:rsidP="004E7AC8">
      <w:pPr>
        <w:tabs>
          <w:tab w:val="left" w:pos="934"/>
        </w:tabs>
      </w:pPr>
    </w:p>
    <w:p w14:paraId="4E29AAD0" w14:textId="77777777" w:rsidR="004E7AC8" w:rsidRDefault="004E7AC8" w:rsidP="004E7AC8">
      <w:pPr>
        <w:tabs>
          <w:tab w:val="left" w:pos="934"/>
        </w:tabs>
      </w:pPr>
    </w:p>
    <w:p w14:paraId="2F8ABA71" w14:textId="77777777" w:rsidR="004E7AC8" w:rsidRDefault="004E7AC8" w:rsidP="004E7AC8">
      <w:pPr>
        <w:tabs>
          <w:tab w:val="left" w:pos="934"/>
        </w:tabs>
      </w:pPr>
    </w:p>
    <w:p w14:paraId="781F4276" w14:textId="77777777" w:rsidR="00403836" w:rsidRDefault="00403836"/>
    <w:sectPr w:rsidR="00403836" w:rsidSect="00E6131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31F"/>
    <w:multiLevelType w:val="hybridMultilevel"/>
    <w:tmpl w:val="8D4402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8B9"/>
    <w:multiLevelType w:val="hybridMultilevel"/>
    <w:tmpl w:val="B34AD124"/>
    <w:lvl w:ilvl="0" w:tplc="7C44B1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63DA"/>
    <w:multiLevelType w:val="hybridMultilevel"/>
    <w:tmpl w:val="ACBC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83E95"/>
    <w:multiLevelType w:val="hybridMultilevel"/>
    <w:tmpl w:val="EB1A04A2"/>
    <w:lvl w:ilvl="0" w:tplc="E7ECE67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C8"/>
    <w:rsid w:val="000F6591"/>
    <w:rsid w:val="001912E3"/>
    <w:rsid w:val="003C4693"/>
    <w:rsid w:val="00403836"/>
    <w:rsid w:val="0043316E"/>
    <w:rsid w:val="004E7AC8"/>
    <w:rsid w:val="00E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051C"/>
  <w15:chartTrackingRefBased/>
  <w15:docId w15:val="{909D2F24-3086-48B4-AB79-3244007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E7A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7A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7AC8"/>
    <w:pPr>
      <w:ind w:left="720"/>
      <w:contextualSpacing/>
    </w:pPr>
  </w:style>
  <w:style w:type="character" w:styleId="nfasis">
    <w:name w:val="Emphasis"/>
    <w:basedOn w:val="Fuentedeprrafopredeter"/>
    <w:qFormat/>
    <w:rsid w:val="004E7AC8"/>
    <w:rPr>
      <w:i/>
      <w:iCs/>
    </w:rPr>
  </w:style>
  <w:style w:type="paragraph" w:styleId="Ttulo">
    <w:name w:val="Title"/>
    <w:basedOn w:val="Normal"/>
    <w:link w:val="TtuloCar"/>
    <w:uiPriority w:val="10"/>
    <w:qFormat/>
    <w:rsid w:val="000F6591"/>
    <w:pPr>
      <w:widowControl w:val="0"/>
      <w:autoSpaceDE w:val="0"/>
      <w:autoSpaceDN w:val="0"/>
      <w:spacing w:line="333" w:lineRule="exact"/>
      <w:ind w:left="2226" w:right="2391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F6591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Hipervnculo">
    <w:name w:val="Hyperlink"/>
    <w:uiPriority w:val="99"/>
    <w:unhideWhenUsed/>
    <w:rsid w:val="000F65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uan.rubio@colegiomagister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juan.rubio@colegiomagister.cl</cp:lastModifiedBy>
  <cp:revision>4</cp:revision>
  <dcterms:created xsi:type="dcterms:W3CDTF">2020-08-19T13:44:00Z</dcterms:created>
  <dcterms:modified xsi:type="dcterms:W3CDTF">2020-08-19T16:42:00Z</dcterms:modified>
</cp:coreProperties>
</file>